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3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F3" w:rsidRDefault="00E4171E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E552F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9A50F5">
        <w:rPr>
          <w:i w:val="0"/>
          <w:iCs w:val="0"/>
          <w:sz w:val="44"/>
          <w:szCs w:val="44"/>
        </w:rPr>
        <w:t>12</w:t>
      </w:r>
      <w:r w:rsidR="00480C19" w:rsidRPr="00480C19">
        <w:rPr>
          <w:i w:val="0"/>
          <w:sz w:val="44"/>
          <w:szCs w:val="44"/>
        </w:rPr>
        <w:t xml:space="preserve"> месяц</w:t>
      </w:r>
      <w:r w:rsidR="007922EA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014ED7">
        <w:rPr>
          <w:i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746759">
        <w:t>1</w:t>
      </w:r>
    </w:p>
    <w:p w:rsidR="00F739F3" w:rsidRPr="00F739F3" w:rsidRDefault="00F739F3" w:rsidP="00750E81"/>
    <w:p w:rsidR="00B65238" w:rsidRPr="006A116F" w:rsidRDefault="00B65238" w:rsidP="00750E81">
      <w:pPr>
        <w:jc w:val="center"/>
        <w:rPr>
          <w:b/>
          <w:sz w:val="32"/>
          <w:szCs w:val="32"/>
        </w:rPr>
      </w:pPr>
      <w:r w:rsidRPr="006A116F">
        <w:rPr>
          <w:b/>
          <w:bCs/>
          <w:sz w:val="32"/>
          <w:szCs w:val="32"/>
        </w:rPr>
        <w:lastRenderedPageBreak/>
        <w:t xml:space="preserve">1. Основные показатели обстановки с пожарами и их последствиями в </w:t>
      </w:r>
      <w:r w:rsidR="00746759">
        <w:rPr>
          <w:b/>
          <w:bCs/>
          <w:sz w:val="32"/>
          <w:szCs w:val="32"/>
        </w:rPr>
        <w:t>Свердловской области</w:t>
      </w:r>
    </w:p>
    <w:p w:rsidR="00B42799" w:rsidRPr="00495293" w:rsidRDefault="00B42799" w:rsidP="00750E81">
      <w:pPr>
        <w:jc w:val="center"/>
        <w:rPr>
          <w:b/>
          <w:sz w:val="20"/>
          <w:szCs w:val="20"/>
        </w:rPr>
      </w:pPr>
    </w:p>
    <w:p w:rsidR="00D90BAE" w:rsidRPr="00D90BAE" w:rsidRDefault="00D90BAE" w:rsidP="00D90BAE">
      <w:pPr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За 12 месяцев 2022 года произошло 83</w:t>
      </w:r>
      <w:r w:rsidR="00EF0251">
        <w:rPr>
          <w:sz w:val="28"/>
          <w:szCs w:val="28"/>
        </w:rPr>
        <w:t>62</w:t>
      </w:r>
      <w:r w:rsidRPr="00D90BAE">
        <w:rPr>
          <w:sz w:val="28"/>
          <w:szCs w:val="28"/>
        </w:rPr>
        <w:t xml:space="preserve"> пожар</w:t>
      </w:r>
      <w:r w:rsidR="00EF0251">
        <w:rPr>
          <w:sz w:val="28"/>
          <w:szCs w:val="28"/>
        </w:rPr>
        <w:t>а</w:t>
      </w:r>
      <w:r w:rsidRPr="00D90BAE">
        <w:rPr>
          <w:sz w:val="28"/>
          <w:szCs w:val="28"/>
        </w:rPr>
        <w:t xml:space="preserve">, на которых погибло </w:t>
      </w:r>
      <w:r>
        <w:rPr>
          <w:sz w:val="28"/>
          <w:szCs w:val="28"/>
        </w:rPr>
        <w:t>2</w:t>
      </w:r>
      <w:r w:rsidR="00EF0251">
        <w:rPr>
          <w:sz w:val="28"/>
          <w:szCs w:val="28"/>
        </w:rPr>
        <w:t>50</w:t>
      </w:r>
      <w:r w:rsidRPr="00D90BAE">
        <w:rPr>
          <w:sz w:val="28"/>
          <w:szCs w:val="28"/>
        </w:rPr>
        <w:t xml:space="preserve"> человек, в том числе 13 несовершеннолетних, получил</w:t>
      </w:r>
      <w:r w:rsidR="00EF0251">
        <w:rPr>
          <w:sz w:val="28"/>
          <w:szCs w:val="28"/>
        </w:rPr>
        <w:t>и</w:t>
      </w:r>
      <w:r w:rsidRPr="00D90BAE">
        <w:rPr>
          <w:sz w:val="28"/>
          <w:szCs w:val="28"/>
        </w:rPr>
        <w:t xml:space="preserve"> травмы </w:t>
      </w:r>
      <w:r>
        <w:rPr>
          <w:sz w:val="28"/>
          <w:szCs w:val="28"/>
        </w:rPr>
        <w:t>23</w:t>
      </w:r>
      <w:r w:rsidR="00EF0251">
        <w:rPr>
          <w:sz w:val="28"/>
          <w:szCs w:val="28"/>
        </w:rPr>
        <w:t>2</w:t>
      </w:r>
      <w:r w:rsidRPr="00D90BAE">
        <w:rPr>
          <w:sz w:val="28"/>
          <w:szCs w:val="28"/>
        </w:rPr>
        <w:t xml:space="preserve"> человек</w:t>
      </w:r>
      <w:r w:rsidR="00EF0251">
        <w:rPr>
          <w:sz w:val="28"/>
          <w:szCs w:val="28"/>
        </w:rPr>
        <w:t>а</w:t>
      </w:r>
      <w:r w:rsidRPr="00D90BAE">
        <w:rPr>
          <w:sz w:val="28"/>
          <w:szCs w:val="28"/>
        </w:rPr>
        <w:t>. Зарегистрированный материальный ущерб составляет 1383,4 млн. рублей.</w:t>
      </w:r>
    </w:p>
    <w:p w:rsidR="00D90BAE" w:rsidRPr="00D90BAE" w:rsidRDefault="00D90BAE" w:rsidP="00D90BAE">
      <w:pPr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На пожарах эвакуировано 9068 человек, спасено 1120 человек и материальных ценностей на сумму 1,1 млн. рублей.</w:t>
      </w:r>
    </w:p>
    <w:p w:rsidR="00D90BAE" w:rsidRPr="00D90BAE" w:rsidRDefault="00D90BAE" w:rsidP="00D90BAE">
      <w:pPr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В среднем ежедневно происходило 23 пожара, на которых погиб 1 человек, получил травм</w:t>
      </w:r>
      <w:r>
        <w:rPr>
          <w:sz w:val="28"/>
          <w:szCs w:val="28"/>
        </w:rPr>
        <w:t>у 1 человек.</w:t>
      </w:r>
    </w:p>
    <w:p w:rsidR="00AA5A9C" w:rsidRDefault="00D90BAE" w:rsidP="00D90BAE">
      <w:pPr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Количество пожаров на 100 тыс. человек населения – 193,98 пожаров, количество погибших на 100 тыс. человек населения – 5,8 человек, количество травмированных на 100 тыс. населения – 5,38 человека.</w:t>
      </w:r>
    </w:p>
    <w:p w:rsidR="00294CBB" w:rsidRDefault="00294CBB" w:rsidP="00294CBB">
      <w:pPr>
        <w:ind w:firstLine="709"/>
        <w:jc w:val="both"/>
        <w:rPr>
          <w:sz w:val="28"/>
          <w:szCs w:val="28"/>
        </w:rPr>
      </w:pPr>
    </w:p>
    <w:p w:rsidR="00294CBB" w:rsidRDefault="00D90BAE" w:rsidP="00D24573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631AEE" wp14:editId="4C0D04B0">
                <wp:simplePos x="0" y="0"/>
                <wp:positionH relativeFrom="column">
                  <wp:posOffset>2266950</wp:posOffset>
                </wp:positionH>
                <wp:positionV relativeFrom="paragraph">
                  <wp:posOffset>1315720</wp:posOffset>
                </wp:positionV>
                <wp:extent cx="692150" cy="277495"/>
                <wp:effectExtent l="0" t="0" r="31750" b="463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5E4C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7" o:spid="_x0000_s1026" type="#_x0000_t105" style="position:absolute;margin-left:178.5pt;margin-top:103.6pt;width:54.5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" adj="10552,18838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944DA2" wp14:editId="4E7314D2">
                <wp:simplePos x="0" y="0"/>
                <wp:positionH relativeFrom="column">
                  <wp:posOffset>3495675</wp:posOffset>
                </wp:positionH>
                <wp:positionV relativeFrom="paragraph">
                  <wp:posOffset>1847850</wp:posOffset>
                </wp:positionV>
                <wp:extent cx="692150" cy="277495"/>
                <wp:effectExtent l="0" t="0" r="31750" b="46355"/>
                <wp:wrapNone/>
                <wp:docPr id="5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D320A" id="AutoShape 7" o:spid="_x0000_s1026" type="#_x0000_t105" style="position:absolute;margin-left:275.25pt;margin-top:145.5pt;width:54.5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" adj="10552,18838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F29561" wp14:editId="085982F5">
                <wp:simplePos x="0" y="0"/>
                <wp:positionH relativeFrom="column">
                  <wp:posOffset>4667250</wp:posOffset>
                </wp:positionH>
                <wp:positionV relativeFrom="paragraph">
                  <wp:posOffset>1412240</wp:posOffset>
                </wp:positionV>
                <wp:extent cx="692150" cy="277495"/>
                <wp:effectExtent l="0" t="0" r="31750" b="463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86BD4" id="AutoShape 7" o:spid="_x0000_s1026" type="#_x0000_t105" style="position:absolute;margin-left:367.5pt;margin-top:111.2pt;width:54.5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" adj="10552,18838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01A6E0" wp14:editId="736BD037">
                <wp:simplePos x="0" y="0"/>
                <wp:positionH relativeFrom="column">
                  <wp:posOffset>844550</wp:posOffset>
                </wp:positionH>
                <wp:positionV relativeFrom="paragraph">
                  <wp:posOffset>589280</wp:posOffset>
                </wp:positionV>
                <wp:extent cx="692150" cy="277495"/>
                <wp:effectExtent l="0" t="0" r="31750" b="463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77495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A4FBD" id="AutoShape 7" o:spid="_x0000_s1026" type="#_x0000_t105" style="position:absolute;margin-left:66.5pt;margin-top:46.4pt;width:54.5pt;height:2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" adj="10552,18838" fillcolor="#00b050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A1FBD1A" wp14:editId="7EA6504E">
            <wp:extent cx="6132367" cy="4177637"/>
            <wp:effectExtent l="0" t="0" r="1905" b="139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294CBB" w:rsidRDefault="00294CBB" w:rsidP="00294CBB">
      <w:pPr>
        <w:ind w:firstLine="709"/>
        <w:jc w:val="both"/>
        <w:rPr>
          <w:sz w:val="28"/>
          <w:szCs w:val="28"/>
        </w:rPr>
      </w:pPr>
    </w:p>
    <w:p w:rsidR="00044F0E" w:rsidRPr="004D16FC" w:rsidRDefault="00044F0E" w:rsidP="00750E81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Default="00044F0E" w:rsidP="00750E81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02"/>
        <w:gridCol w:w="1340"/>
        <w:gridCol w:w="1179"/>
      </w:tblGrid>
      <w:tr w:rsidR="00C00235" w:rsidTr="00B209D3">
        <w:trPr>
          <w:trHeight w:val="660"/>
        </w:trPr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D90BAE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0BAE" w:rsidRDefault="00D90BAE" w:rsidP="00D90BA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0BAE" w:rsidRDefault="00D90BAE" w:rsidP="00D90B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90BAE" w:rsidRDefault="00D90BAE" w:rsidP="00D90B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D90BAE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0BAE" w:rsidRDefault="00D90BAE" w:rsidP="00D90BA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0BAE" w:rsidRDefault="00D90BAE" w:rsidP="00D90B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0BAE" w:rsidRDefault="00D90BAE" w:rsidP="00D90B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D90BAE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0BAE" w:rsidRDefault="00D90BAE" w:rsidP="00D90BA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0BAE" w:rsidRDefault="00D90BAE" w:rsidP="00D90B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0BAE" w:rsidRDefault="00D90BAE" w:rsidP="00D90BA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</w:tr>
    </w:tbl>
    <w:p w:rsidR="00CE426A" w:rsidRDefault="00CE426A" w:rsidP="00B03C0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90BAE" w:rsidRPr="00D90BAE" w:rsidRDefault="00D90BAE" w:rsidP="00D90BA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lastRenderedPageBreak/>
        <w:t>На неподнадзорных объектах произошло 79</w:t>
      </w:r>
      <w:r>
        <w:rPr>
          <w:sz w:val="28"/>
          <w:szCs w:val="28"/>
        </w:rPr>
        <w:t>77</w:t>
      </w:r>
      <w:r w:rsidRPr="00D90BAE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D90BAE">
        <w:rPr>
          <w:sz w:val="28"/>
          <w:szCs w:val="28"/>
        </w:rPr>
        <w:t>, на котор</w:t>
      </w:r>
      <w:r>
        <w:rPr>
          <w:sz w:val="28"/>
          <w:szCs w:val="28"/>
        </w:rPr>
        <w:t>ых</w:t>
      </w:r>
      <w:r w:rsidRPr="00D90BAE">
        <w:rPr>
          <w:sz w:val="28"/>
          <w:szCs w:val="28"/>
        </w:rPr>
        <w:t xml:space="preserve"> погиб 24</w:t>
      </w:r>
      <w:r>
        <w:rPr>
          <w:sz w:val="28"/>
          <w:szCs w:val="28"/>
        </w:rPr>
        <w:t>1</w:t>
      </w:r>
      <w:r w:rsidRPr="00D90BAE">
        <w:rPr>
          <w:sz w:val="28"/>
          <w:szCs w:val="28"/>
        </w:rPr>
        <w:t xml:space="preserve"> человек.</w:t>
      </w:r>
    </w:p>
    <w:p w:rsidR="00D90BAE" w:rsidRPr="00D90BAE" w:rsidRDefault="00D90BAE" w:rsidP="00D90BA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Наибольшее количество пожаров происходило в воскресенье – 13</w:t>
      </w:r>
      <w:r w:rsidR="000B13B0">
        <w:rPr>
          <w:sz w:val="28"/>
          <w:szCs w:val="28"/>
        </w:rPr>
        <w:t>77</w:t>
      </w:r>
      <w:r w:rsidRPr="00D90BAE">
        <w:rPr>
          <w:sz w:val="28"/>
          <w:szCs w:val="28"/>
        </w:rPr>
        <w:t xml:space="preserve"> (17% от общего количества).</w:t>
      </w:r>
    </w:p>
    <w:p w:rsidR="00D90BAE" w:rsidRPr="00D90BAE" w:rsidRDefault="00D90BAE" w:rsidP="00D90BA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Наименьшее количество пожаров происходило в четверг – 1011 (12% от общего количества).</w:t>
      </w:r>
    </w:p>
    <w:p w:rsidR="00D90BAE" w:rsidRPr="00D90BAE" w:rsidRDefault="00D90BAE" w:rsidP="00D90BA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Наибольшее количество погибших зарегистрировано в субботу – 42 (17% от общего количества).</w:t>
      </w:r>
    </w:p>
    <w:p w:rsidR="00AA5A9C" w:rsidRDefault="00D90BAE" w:rsidP="00D90BA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Наименьшее количество погибших зарегистрировано в пятницу – 28 (11% от общего количества).</w:t>
      </w:r>
    </w:p>
    <w:p w:rsidR="00C00235" w:rsidRDefault="00D90BAE" w:rsidP="00750E81">
      <w:pPr>
        <w:shd w:val="clear" w:color="auto" w:fill="FFFFFF"/>
        <w:jc w:val="both"/>
        <w:rPr>
          <w:noProof/>
        </w:rPr>
      </w:pPr>
      <w:r>
        <w:rPr>
          <w:noProof/>
        </w:rPr>
        <w:drawing>
          <wp:inline distT="0" distB="0" distL="0" distR="0" wp14:anchorId="33714301" wp14:editId="1DBA7212">
            <wp:extent cx="6362065" cy="3105150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7788" w:rsidRDefault="00D90BAE" w:rsidP="00767788">
      <w:pPr>
        <w:shd w:val="clear" w:color="auto" w:fill="FFFFFF"/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Наибольшее количество людей погибло в ночное время (00.00-08.00) – 114 человека (46% от общего количества). В 3 случаях момент гибели людей не установлен</w:t>
      </w:r>
      <w:r w:rsidR="00015E29" w:rsidRPr="00015E29">
        <w:rPr>
          <w:sz w:val="28"/>
          <w:szCs w:val="28"/>
        </w:rPr>
        <w:t>.</w:t>
      </w:r>
    </w:p>
    <w:p w:rsidR="00767788" w:rsidRDefault="00767788" w:rsidP="00807BCC">
      <w:pPr>
        <w:shd w:val="clear" w:color="auto" w:fill="FFFFFF"/>
        <w:jc w:val="both"/>
        <w:rPr>
          <w:noProof/>
        </w:rPr>
      </w:pPr>
    </w:p>
    <w:p w:rsidR="00B03C0C" w:rsidRDefault="00D90BAE" w:rsidP="00807BCC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D08E825" wp14:editId="0CB336BA">
            <wp:extent cx="6441440" cy="32385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7788" w:rsidRDefault="00D90BAE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D90BAE">
        <w:rPr>
          <w:sz w:val="28"/>
          <w:szCs w:val="28"/>
        </w:rPr>
        <w:t>Наибольшее количество человек погибло вследствие отравления токсичными продуктами горения при пожаре – 176 человек (70% от общего количества).</w:t>
      </w:r>
    </w:p>
    <w:p w:rsidR="00104EE2" w:rsidRDefault="00D90BAE" w:rsidP="00B03C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CD0967" wp14:editId="1B2DC0AF">
            <wp:extent cx="6443382" cy="3565216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D134D" w:rsidRDefault="002D134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CB2AF6" w:rsidRDefault="00767788" w:rsidP="00B5294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7788">
        <w:rPr>
          <w:sz w:val="28"/>
          <w:szCs w:val="28"/>
        </w:rPr>
        <w:t>Наибольшее количество п</w:t>
      </w:r>
      <w:r w:rsidR="009B075C">
        <w:rPr>
          <w:sz w:val="28"/>
          <w:szCs w:val="28"/>
        </w:rPr>
        <w:t>огибших составили пенсионеры – 103</w:t>
      </w:r>
      <w:r w:rsidRPr="00767788">
        <w:rPr>
          <w:sz w:val="28"/>
          <w:szCs w:val="28"/>
        </w:rPr>
        <w:t xml:space="preserve"> человека (4</w:t>
      </w:r>
      <w:r w:rsidR="009B075C">
        <w:rPr>
          <w:sz w:val="28"/>
          <w:szCs w:val="28"/>
        </w:rPr>
        <w:t>1</w:t>
      </w:r>
      <w:r w:rsidRPr="00767788">
        <w:rPr>
          <w:sz w:val="28"/>
          <w:szCs w:val="28"/>
        </w:rPr>
        <w:t>% от общего количества).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49"/>
        <w:gridCol w:w="724"/>
        <w:gridCol w:w="724"/>
        <w:gridCol w:w="1026"/>
        <w:gridCol w:w="998"/>
      </w:tblGrid>
      <w:tr w:rsidR="00014ED7" w:rsidTr="00B03C0C">
        <w:trPr>
          <w:trHeight w:val="375"/>
        </w:trPr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обш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Работник рабочих специальностей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53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0B13B0">
            <w:pPr>
              <w:jc w:val="center"/>
            </w:pPr>
            <w:r>
              <w:t>3</w:t>
            </w:r>
            <w:r w:rsidR="000B13B0"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-26,4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15,6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Инженерно–технический работник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0,0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Руководитель организации (предприятия)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стаб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0,0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стаб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0,0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Индивидуальный предприниматель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стаб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0,0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Безработный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-4,7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16,4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Лицо, находящееся в местах лишения свободы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стаб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0,0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Домработница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стаб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0,0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Работник пожарной охраны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стаб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0,4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Служащие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0,0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75C" w:rsidRDefault="009B075C" w:rsidP="009B075C">
            <w:r>
              <w:t>Прочее трудоспособное население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-8,3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4,4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75C" w:rsidRDefault="009B075C" w:rsidP="009B075C">
            <w:r>
              <w:t>Ребенок дошкольного возраста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-8,3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4,4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75C" w:rsidRDefault="009B075C" w:rsidP="009B075C">
            <w:r>
              <w:t xml:space="preserve">Ребенок младшего школьного возраста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сн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0,0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75C" w:rsidRDefault="009B075C" w:rsidP="009B075C">
            <w:r>
              <w:t>Ребенок среднего и старшего школьного возраста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ув в 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0,8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75C" w:rsidRDefault="009B075C" w:rsidP="009B075C">
            <w:r>
              <w:t>Пенсионер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-4,6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41,2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75C" w:rsidRDefault="009B075C" w:rsidP="009B075C">
            <w:r>
              <w:t>Инвалид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сн в 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2,8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75C" w:rsidRDefault="009B075C" w:rsidP="009B075C">
            <w:r>
              <w:t>БОМЖ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стаб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0,8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75C" w:rsidRDefault="009B075C" w:rsidP="009B075C">
            <w:r>
              <w:t>Иностранный гражданин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ув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1,2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75C" w:rsidRDefault="009B075C" w:rsidP="009B075C">
            <w:r>
              <w:t>Лицо без гражданства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стаб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0,0</w:t>
            </w:r>
          </w:p>
        </w:tc>
      </w:tr>
      <w:tr w:rsidR="009B075C" w:rsidTr="00B03C0C">
        <w:trPr>
          <w:trHeight w:val="315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75C" w:rsidRDefault="009B075C" w:rsidP="009B075C">
            <w:r>
              <w:t>Cоциальное положение лица не установлено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-44,4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5C" w:rsidRDefault="009B075C" w:rsidP="009B075C">
            <w:pPr>
              <w:jc w:val="center"/>
            </w:pPr>
            <w:r>
              <w:t>12,0</w:t>
            </w:r>
          </w:p>
        </w:tc>
      </w:tr>
    </w:tbl>
    <w:p w:rsidR="00CB2AF6" w:rsidRPr="00D4799C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2. Обстановка с пожарами и их последствиями</w:t>
      </w:r>
    </w:p>
    <w:p w:rsidR="00CB2AF6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Default="0037520C" w:rsidP="00CA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lastRenderedPageBreak/>
        <w:t>2.1. Группы объектов</w:t>
      </w:r>
    </w:p>
    <w:p w:rsidR="00226007" w:rsidRDefault="009B075C" w:rsidP="00807BCC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E5C52D" wp14:editId="4DDA3AEB">
            <wp:extent cx="6480175" cy="4017645"/>
            <wp:effectExtent l="0" t="0" r="0" b="190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134D" w:rsidRDefault="006F0CD6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B52943" w:rsidRDefault="009B075C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AE33302" wp14:editId="4813BD42">
            <wp:extent cx="6480175" cy="4545330"/>
            <wp:effectExtent l="0" t="0" r="0" b="762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1C4F" w:rsidRPr="00E90BD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Default="00581C4F" w:rsidP="00D5163E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CA32EE" w:rsidRDefault="00CA32EE" w:rsidP="00D5163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B075C" w:rsidRDefault="009B075C" w:rsidP="000B1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городской местности зарегистрировано 5736 пожаров (69%), на которых погиб 15</w:t>
      </w:r>
      <w:r w:rsidR="000B13B0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(61%), в том числе 7 несовершеннолетних (54%), получили травмы 18</w:t>
      </w:r>
      <w:r w:rsidR="000B13B0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 (79%).</w:t>
      </w:r>
    </w:p>
    <w:p w:rsidR="00104EE2" w:rsidRDefault="009B075C" w:rsidP="00B03C0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D1860EC" wp14:editId="074C015D">
            <wp:extent cx="6480175" cy="3453130"/>
            <wp:effectExtent l="0" t="0" r="15875" b="139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0487" w:rsidRDefault="00010487" w:rsidP="00750E81">
      <w:pPr>
        <w:jc w:val="both"/>
        <w:rPr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в городской местности являются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1. Неос</w:t>
      </w:r>
      <w:r w:rsidR="000B13B0">
        <w:rPr>
          <w:sz w:val="28"/>
          <w:szCs w:val="28"/>
        </w:rPr>
        <w:t>торожное обращение с огнем – 3649</w:t>
      </w:r>
      <w:r w:rsidRPr="009B075C">
        <w:rPr>
          <w:sz w:val="28"/>
          <w:szCs w:val="28"/>
        </w:rPr>
        <w:t xml:space="preserve"> пожар</w:t>
      </w:r>
      <w:r w:rsidR="000B13B0">
        <w:rPr>
          <w:sz w:val="28"/>
          <w:szCs w:val="28"/>
        </w:rPr>
        <w:t>ов</w:t>
      </w:r>
      <w:r w:rsidRPr="009B075C">
        <w:rPr>
          <w:sz w:val="28"/>
          <w:szCs w:val="28"/>
        </w:rPr>
        <w:t xml:space="preserve"> (64% от общего количества пожаров в городской местности), в том числе: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неосторожное обращение с огнем при курении – 2201 (38%);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детская шалость – 30 (1%);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2. Нарушение правил устройства и эксплуатации электрооборудования – 871 (15%).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3. Нарушение правил устройства и эксплуатации печного оборудования – 368 (6%).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4. Поджог – 351 (6%).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5. Нарушение привил устройства и эксплуатации транспортных средств – 202 (4%).</w:t>
      </w:r>
    </w:p>
    <w:p w:rsidR="0044009E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6. Иные причины – 291 (5%).</w:t>
      </w:r>
    </w:p>
    <w:p w:rsid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426A" w:rsidRDefault="00CE426A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426A" w:rsidRDefault="00CE426A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426A" w:rsidRDefault="00CE426A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426A" w:rsidRDefault="00CE426A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426A" w:rsidRDefault="00CE426A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426A" w:rsidRDefault="00CE426A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426A" w:rsidRDefault="00CE426A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E426A" w:rsidRDefault="00CE426A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81C4F" w:rsidRDefault="00581C4F" w:rsidP="00750E8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014ED7" w:rsidRDefault="00014ED7" w:rsidP="00750E81">
      <w:pPr>
        <w:shd w:val="clear" w:color="auto" w:fill="FFFFFF" w:themeFill="background1"/>
        <w:jc w:val="center"/>
        <w:rPr>
          <w:noProof/>
          <w:sz w:val="28"/>
          <w:szCs w:val="28"/>
        </w:rPr>
      </w:pPr>
    </w:p>
    <w:p w:rsidR="00104EE2" w:rsidRDefault="009B075C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C8D04BB" wp14:editId="2AF519AF">
            <wp:extent cx="6082599" cy="3493373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4EE2" w:rsidRDefault="00104EE2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A1616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A1616F" w:rsidRDefault="00581C4F" w:rsidP="00750E81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151C3A" w:rsidRDefault="009B075C" w:rsidP="009F44CF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В сельской местности зарегистрировано 2622 пожара (31%), на которых погибло 97 человек (39%), в том числе 6 несовершеннолетних (46%), получили травмы 48 человек (21%).</w:t>
      </w:r>
    </w:p>
    <w:p w:rsidR="00372120" w:rsidRDefault="00372120" w:rsidP="00D24573">
      <w:pPr>
        <w:shd w:val="clear" w:color="auto" w:fill="FFFFFF"/>
        <w:jc w:val="both"/>
        <w:rPr>
          <w:sz w:val="28"/>
          <w:szCs w:val="28"/>
        </w:rPr>
      </w:pPr>
    </w:p>
    <w:p w:rsidR="00372120" w:rsidRDefault="009B075C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F9B8E" wp14:editId="120F5F45">
                <wp:simplePos x="0" y="0"/>
                <wp:positionH relativeFrom="column">
                  <wp:posOffset>3921760</wp:posOffset>
                </wp:positionH>
                <wp:positionV relativeFrom="paragraph">
                  <wp:posOffset>1564005</wp:posOffset>
                </wp:positionV>
                <wp:extent cx="619760" cy="283210"/>
                <wp:effectExtent l="0" t="0" r="46990" b="40640"/>
                <wp:wrapNone/>
                <wp:docPr id="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8045" id="AutoShape 7" o:spid="_x0000_s1026" type="#_x0000_t105" style="position:absolute;margin-left:308.8pt;margin-top:123.15pt;width:48.8pt;height:2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LiEAIAADY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" adj="9007,18452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B975EC" wp14:editId="70ED98F4">
                <wp:simplePos x="0" y="0"/>
                <wp:positionH relativeFrom="column">
                  <wp:posOffset>2750185</wp:posOffset>
                </wp:positionH>
                <wp:positionV relativeFrom="paragraph">
                  <wp:posOffset>1153795</wp:posOffset>
                </wp:positionV>
                <wp:extent cx="619760" cy="283210"/>
                <wp:effectExtent l="0" t="0" r="46990" b="406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E2F9" id="AutoShape 7" o:spid="_x0000_s1026" type="#_x0000_t105" style="position:absolute;margin-left:216.55pt;margin-top:90.85pt;width:48.8pt;height:2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/xDwIAADU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" adj="9007,18452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3722AE" wp14:editId="3C3A6732">
                <wp:simplePos x="0" y="0"/>
                <wp:positionH relativeFrom="column">
                  <wp:posOffset>1321435</wp:posOffset>
                </wp:positionH>
                <wp:positionV relativeFrom="paragraph">
                  <wp:posOffset>499745</wp:posOffset>
                </wp:positionV>
                <wp:extent cx="619760" cy="283210"/>
                <wp:effectExtent l="0" t="0" r="46990" b="406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28321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8046" id="AutoShape 7" o:spid="_x0000_s1026" type="#_x0000_t105" style="position:absolute;margin-left:104.05pt;margin-top:39.35pt;width:48.8pt;height:2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BmDwIAADU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" adj="9007,18452" fillcolor="#00b050"/>
            </w:pict>
          </mc:Fallback>
        </mc:AlternateContent>
      </w:r>
      <w:r>
        <w:rPr>
          <w:noProof/>
        </w:rPr>
        <w:drawing>
          <wp:inline distT="0" distB="0" distL="0" distR="0" wp14:anchorId="6E1102D0" wp14:editId="610E8C51">
            <wp:extent cx="6247945" cy="3623428"/>
            <wp:effectExtent l="0" t="0" r="635" b="152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426A" w:rsidRDefault="00CE426A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CE426A" w:rsidRDefault="00CE426A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 xml:space="preserve">Основными причинами пожаров </w:t>
      </w:r>
      <w:r w:rsidR="00F43F95">
        <w:rPr>
          <w:b/>
          <w:bCs/>
          <w:color w:val="000000" w:themeColor="text1"/>
          <w:sz w:val="28"/>
          <w:szCs w:val="28"/>
        </w:rPr>
        <w:t xml:space="preserve">в сельской местности </w:t>
      </w:r>
      <w:r w:rsidRPr="004D16FC">
        <w:rPr>
          <w:b/>
          <w:bCs/>
          <w:color w:val="000000" w:themeColor="text1"/>
          <w:sz w:val="28"/>
          <w:szCs w:val="28"/>
        </w:rPr>
        <w:t>являются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lastRenderedPageBreak/>
        <w:t>1. Неосторожное обращение с огнем – 1433 пожара (55% от общего количества пожаров в сельской местности), в том числе: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неосторожное обращение с огнем при курении – 743 (28%);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детская шалость – 15 (1%);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2. Нарушение правил устройства и эксплуатации электрооборудования – 521 (20%).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3. Нарушение правил устройства и эксплуатации печного оборудования – 295 (11%).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4. Поджог – 71 (3%).</w:t>
      </w:r>
    </w:p>
    <w:p w:rsidR="009B075C" w:rsidRPr="009B075C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5. Нарушение привил устройства и эксплуатации транспортных средств – 68 (3%).</w:t>
      </w:r>
    </w:p>
    <w:p w:rsidR="00372120" w:rsidRDefault="009B075C" w:rsidP="009B075C">
      <w:pPr>
        <w:shd w:val="clear" w:color="auto" w:fill="FFFFFF"/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6. Иные причины – 234 (9%).</w:t>
      </w:r>
    </w:p>
    <w:p w:rsidR="00D5163E" w:rsidRDefault="00581C4F" w:rsidP="00750E8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9F44CF" w:rsidRDefault="009F44CF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A32EE" w:rsidRDefault="009B075C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6A6100" wp14:editId="73BD412A">
            <wp:extent cx="6449786" cy="3565072"/>
            <wp:effectExtent l="0" t="0" r="825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 Обстановка с пожарами и их последствиями в зданиях и сооружениях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372120" w:rsidRDefault="009B075C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6F210F6" wp14:editId="14CCD1CF">
            <wp:extent cx="6384925" cy="2914650"/>
            <wp:effectExtent l="0" t="0" r="1587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6B7B" w:rsidRPr="00E86613" w:rsidRDefault="005F6B7B" w:rsidP="00750E81">
      <w:pPr>
        <w:shd w:val="clear" w:color="auto" w:fill="FFFFFF" w:themeFill="background1"/>
        <w:ind w:firstLine="567"/>
        <w:jc w:val="both"/>
        <w:rPr>
          <w:sz w:val="14"/>
          <w:szCs w:val="14"/>
        </w:rPr>
      </w:pPr>
    </w:p>
    <w:p w:rsidR="00AB3BEB" w:rsidRDefault="009B075C" w:rsidP="00C5534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C961E65" wp14:editId="7EF26D82">
            <wp:extent cx="6286500" cy="3728358"/>
            <wp:effectExtent l="0" t="0" r="38100" b="571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5134B" w:rsidRDefault="0055134B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0263AE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2B72D0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1. Неосторожное обращение с огнем – 1494 пожара (37% от общего количества пожаров в зданиях и сооружениях), в том числе: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неосторожное обращение с огнем при курении – 871 (22%);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детская шалость – 35 (1%);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2. Нарушение правил устройства и эксплуатации электрооборудования – 1383 (34%).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3. Нарушение правил устройства и эксплуатации печного оборудования – 662 (16%).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4. Поджог – 281 (7%).</w:t>
      </w:r>
    </w:p>
    <w:p w:rsidR="00122582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5. Иные причины – 194 (5%).</w:t>
      </w:r>
    </w:p>
    <w:p w:rsidR="00AB3BEB" w:rsidRDefault="002B72D0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t>5.2. Пожары в зданиях жилого назначения</w:t>
      </w:r>
    </w:p>
    <w:p w:rsidR="00372120" w:rsidRDefault="009B075C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>
        <w:rPr>
          <w:noProof/>
        </w:rPr>
        <w:drawing>
          <wp:inline distT="0" distB="0" distL="0" distR="0" wp14:anchorId="4734D508" wp14:editId="3899866D">
            <wp:extent cx="6423660" cy="2886075"/>
            <wp:effectExtent l="0" t="0" r="1524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lastRenderedPageBreak/>
        <w:t>Наибольшее количество пожаров данной категории произошло в одноквартирных жилых домах 839 пожаров (30% от общего количества пожаров данной категории), на которых погибло 108 человек (47%), в том числе 5 несовершеннолетних (42%), получили травмы 52 человека (27%).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В многоквартирных жилых домах произошло 723 пожара (26%), на которых погибло 100 человек (43%), в том числе 6 несовершеннолетних (50%), получили травмы 113 человека (59%).</w:t>
      </w:r>
    </w:p>
    <w:p w:rsidR="00C5534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На иных объектах жилого назначения, в том числе дачные (садовые) дома, бани, надворные постройки и т.п. произошло 1263 пожара (45%), на которых погибло 24 человека (10%), в том числе 1 несовершеннолетний (8%), получили травмы 27 человек (14%).</w:t>
      </w:r>
    </w:p>
    <w:p w:rsidR="00C5534C" w:rsidRPr="00FA1E27" w:rsidRDefault="00C5534C" w:rsidP="00C5534C">
      <w:pPr>
        <w:ind w:firstLine="709"/>
        <w:jc w:val="both"/>
        <w:rPr>
          <w:sz w:val="28"/>
          <w:szCs w:val="28"/>
          <w:u w:val="single"/>
        </w:rPr>
      </w:pPr>
      <w:r w:rsidRPr="00FA1E27">
        <w:rPr>
          <w:sz w:val="28"/>
          <w:szCs w:val="28"/>
          <w:u w:val="single"/>
        </w:rPr>
        <w:t>Распределение пожаров по основным причинам в зданиях жилого назначения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1. Неосторожное обращение с огнем – 675 пожаров (24% от общего количества пожаров в зданиях жилого назначения), в том числе: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неосторожное обращение с огнем при курении – 378 (13%);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детская шалость – 27 (1%);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2. Нарушение правил устройства и эксплуатации электрооборудования – 1186 (42%).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3. Нарушение правил устройства и эксплуатации печного оборудования – 624 (22%).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4. Поджог – 208 (7%).</w:t>
      </w:r>
    </w:p>
    <w:p w:rsidR="00AB3BEB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5. Иные причины – 1321 (47%).</w:t>
      </w:r>
    </w:p>
    <w:p w:rsidR="00AB3BEB" w:rsidRDefault="00AB3BEB" w:rsidP="00AB3BEB">
      <w:pPr>
        <w:ind w:firstLine="709"/>
        <w:jc w:val="both"/>
        <w:rPr>
          <w:sz w:val="28"/>
          <w:szCs w:val="28"/>
        </w:rPr>
      </w:pPr>
    </w:p>
    <w:p w:rsidR="00D319A8" w:rsidRPr="00B52943" w:rsidRDefault="00D319A8" w:rsidP="00AB3BEB">
      <w:pPr>
        <w:ind w:firstLine="709"/>
        <w:jc w:val="both"/>
        <w:rPr>
          <w:b/>
          <w:sz w:val="28"/>
          <w:szCs w:val="28"/>
        </w:rPr>
      </w:pPr>
      <w:r w:rsidRPr="00B52943">
        <w:rPr>
          <w:b/>
          <w:sz w:val="28"/>
          <w:szCs w:val="28"/>
        </w:rPr>
        <w:t>6. Обстановка с пожарами и их последствиями на открытых территориях</w:t>
      </w:r>
    </w:p>
    <w:p w:rsidR="00D319A8" w:rsidRPr="0055134B" w:rsidRDefault="00AB3BEB" w:rsidP="00D319A8">
      <w:pPr>
        <w:ind w:firstLine="709"/>
        <w:jc w:val="both"/>
        <w:rPr>
          <w:sz w:val="28"/>
          <w:szCs w:val="28"/>
        </w:rPr>
      </w:pPr>
      <w:r w:rsidRPr="0055134B">
        <w:rPr>
          <w:sz w:val="28"/>
          <w:szCs w:val="28"/>
        </w:rPr>
        <w:t xml:space="preserve">На открытых территориях (мусор, трава и т.п.) произошло </w:t>
      </w:r>
      <w:r w:rsidR="0055134B" w:rsidRPr="0055134B">
        <w:rPr>
          <w:sz w:val="28"/>
          <w:szCs w:val="28"/>
        </w:rPr>
        <w:t>3925</w:t>
      </w:r>
      <w:r w:rsidRPr="0055134B">
        <w:rPr>
          <w:sz w:val="28"/>
          <w:szCs w:val="28"/>
        </w:rPr>
        <w:t xml:space="preserve"> пожар</w:t>
      </w:r>
      <w:r w:rsidR="0055134B" w:rsidRPr="0055134B">
        <w:rPr>
          <w:sz w:val="28"/>
          <w:szCs w:val="28"/>
        </w:rPr>
        <w:t>ов</w:t>
      </w:r>
      <w:r w:rsidRPr="0055134B">
        <w:rPr>
          <w:sz w:val="28"/>
          <w:szCs w:val="28"/>
        </w:rPr>
        <w:t xml:space="preserve"> (АППГ - </w:t>
      </w:r>
      <w:r w:rsidR="0055134B" w:rsidRPr="0055134B">
        <w:rPr>
          <w:sz w:val="28"/>
          <w:szCs w:val="28"/>
        </w:rPr>
        <w:t>6408</w:t>
      </w:r>
      <w:r w:rsidRPr="0055134B">
        <w:rPr>
          <w:sz w:val="28"/>
          <w:szCs w:val="28"/>
        </w:rPr>
        <w:t xml:space="preserve">, </w:t>
      </w:r>
      <w:r w:rsidR="00185496" w:rsidRPr="0055134B">
        <w:rPr>
          <w:sz w:val="28"/>
          <w:szCs w:val="28"/>
        </w:rPr>
        <w:t xml:space="preserve">снижение </w:t>
      </w:r>
      <w:r w:rsidR="0055134B" w:rsidRPr="0055134B">
        <w:rPr>
          <w:sz w:val="28"/>
          <w:szCs w:val="28"/>
        </w:rPr>
        <w:t>на 38,7%</w:t>
      </w:r>
      <w:r w:rsidRPr="0055134B">
        <w:rPr>
          <w:sz w:val="28"/>
          <w:szCs w:val="28"/>
        </w:rPr>
        <w:t>), на которых погибших не допущено (стабильно), травмирования людей не допущено (стабильно).</w:t>
      </w:r>
      <w:r w:rsidR="00D319A8" w:rsidRPr="0055134B">
        <w:rPr>
          <w:sz w:val="28"/>
          <w:szCs w:val="28"/>
        </w:rPr>
        <w:t xml:space="preserve"> 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A72DAE">
        <w:rPr>
          <w:color w:val="000000" w:themeColor="text1"/>
          <w:sz w:val="28"/>
          <w:szCs w:val="28"/>
          <w:u w:val="single"/>
        </w:rPr>
        <w:t xml:space="preserve">Распределение по объектам пожаров на открытых </w:t>
      </w:r>
      <w:r w:rsidRPr="00B52943">
        <w:rPr>
          <w:sz w:val="28"/>
          <w:szCs w:val="28"/>
          <w:u w:val="single"/>
        </w:rPr>
        <w:t>территориях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1. Бытовые отходы (в том числе в контейнерах и баках) – 1134 пожара (29% от общего количества пожаров на открытых территориях);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2. Горение сухой растительности (травы, стерня, пожнивные остатки) – 1096 пожаров (28%);</w:t>
      </w:r>
    </w:p>
    <w:p w:rsidR="00D319A8" w:rsidRPr="00D319A8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3. На иных объектах – 1695 (43%).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B52943">
        <w:rPr>
          <w:sz w:val="28"/>
          <w:szCs w:val="28"/>
          <w:u w:val="single"/>
        </w:rPr>
        <w:t>Распределение по основным причинам пожаров на открытых территориях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1. Неосторожное обращение с огнем – 3571 пожар (91% от общего количества пожаров в зданиях жилого назначения), в том числе: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неосторожное обращение с огнем при курении – 2068 (53%);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 xml:space="preserve"> - детская шалость – 10 (0%);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2. Нарушение правил устройства и эксплуатации электрооборудования – 9 (0%).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3. Нарушение правил устройства и эксплуатации печного оборудования – 1 (0%).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4. Поджог – 25 (1%).</w:t>
      </w:r>
    </w:p>
    <w:p w:rsidR="009B075C" w:rsidRPr="009B075C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5. Нарушение привил устройства и эксплуатации транспортных средств – 0 (0%).</w:t>
      </w:r>
    </w:p>
    <w:p w:rsidR="00D319A8" w:rsidRDefault="009B075C" w:rsidP="009B075C">
      <w:pPr>
        <w:ind w:firstLine="709"/>
        <w:jc w:val="both"/>
        <w:rPr>
          <w:sz w:val="28"/>
          <w:szCs w:val="28"/>
        </w:rPr>
      </w:pPr>
      <w:r w:rsidRPr="009B075C">
        <w:rPr>
          <w:sz w:val="28"/>
          <w:szCs w:val="28"/>
        </w:rPr>
        <w:t>6. Иные причины – 319 (8%).</w:t>
      </w:r>
    </w:p>
    <w:p w:rsidR="00A32414" w:rsidRDefault="00A32414" w:rsidP="00D319A8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390577" w:rsidRDefault="00390577" w:rsidP="00750E81">
      <w:pPr>
        <w:shd w:val="clear" w:color="auto" w:fill="FFFFFF"/>
        <w:jc w:val="center"/>
        <w:rPr>
          <w:b/>
          <w:bCs/>
        </w:rPr>
      </w:pPr>
    </w:p>
    <w:p w:rsidR="00390577" w:rsidRDefault="00390577" w:rsidP="00750E81">
      <w:pPr>
        <w:shd w:val="clear" w:color="auto" w:fill="FFFFFF"/>
        <w:jc w:val="center"/>
        <w:rPr>
          <w:b/>
          <w:bCs/>
        </w:rPr>
      </w:pPr>
    </w:p>
    <w:p w:rsidR="005F0284" w:rsidRPr="00C32110" w:rsidRDefault="005F0284" w:rsidP="00750E81">
      <w:pPr>
        <w:shd w:val="clear" w:color="auto" w:fill="FFFFFF"/>
        <w:jc w:val="center"/>
        <w:rPr>
          <w:b/>
          <w:bCs/>
        </w:rPr>
      </w:pPr>
      <w:r w:rsidRPr="00C32110">
        <w:rPr>
          <w:b/>
          <w:bCs/>
        </w:rPr>
        <w:t xml:space="preserve">7. Описание отрицательных показателей обстановки с пожарами </w:t>
      </w:r>
    </w:p>
    <w:p w:rsidR="005F0284" w:rsidRPr="00C32110" w:rsidRDefault="005F0284" w:rsidP="00750E81">
      <w:pPr>
        <w:shd w:val="clear" w:color="auto" w:fill="FFFFFF"/>
        <w:ind w:left="-142"/>
        <w:jc w:val="center"/>
        <w:rPr>
          <w:b/>
          <w:bCs/>
        </w:rPr>
      </w:pPr>
      <w:r w:rsidRPr="00C32110">
        <w:rPr>
          <w:b/>
          <w:bCs/>
        </w:rPr>
        <w:t xml:space="preserve">и их последствиями в </w:t>
      </w:r>
      <w:r w:rsidR="008150ED" w:rsidRPr="00C32110">
        <w:rPr>
          <w:b/>
          <w:bCs/>
        </w:rPr>
        <w:t>муниципальных образованиях Свердловской области</w:t>
      </w:r>
    </w:p>
    <w:p w:rsidR="0055134B" w:rsidRDefault="0055134B" w:rsidP="002B3846">
      <w:pPr>
        <w:ind w:firstLine="709"/>
        <w:jc w:val="both"/>
      </w:pPr>
    </w:p>
    <w:p w:rsidR="00C32110" w:rsidRDefault="00AF04CB" w:rsidP="002B3846">
      <w:pPr>
        <w:ind w:firstLine="709"/>
        <w:jc w:val="both"/>
      </w:pPr>
      <w:r w:rsidRPr="00C32110">
        <w:t xml:space="preserve">В </w:t>
      </w:r>
      <w:r w:rsidR="00FA1E27">
        <w:t>8</w:t>
      </w:r>
      <w:r w:rsidR="000C194D">
        <w:t xml:space="preserve"> муниципальных образованиях</w:t>
      </w:r>
      <w:r w:rsidRPr="00C32110">
        <w:t xml:space="preserve"> Свердловской области отмечается рост количества пожаров.</w:t>
      </w:r>
    </w:p>
    <w:tbl>
      <w:tblPr>
        <w:tblW w:w="4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696"/>
        <w:gridCol w:w="960"/>
      </w:tblGrid>
      <w:tr w:rsidR="0055134B" w:rsidRPr="0055134B" w:rsidTr="00390577">
        <w:trPr>
          <w:trHeight w:val="375"/>
        </w:trPr>
        <w:tc>
          <w:tcPr>
            <w:tcW w:w="3392" w:type="dxa"/>
            <w:shd w:val="clear" w:color="auto" w:fill="auto"/>
            <w:noWrap/>
            <w:vAlign w:val="center"/>
            <w:hideMark/>
          </w:tcPr>
          <w:p w:rsidR="00FA1E27" w:rsidRPr="0055134B" w:rsidRDefault="00FA1E27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2022</w:t>
            </w:r>
          </w:p>
        </w:tc>
      </w:tr>
      <w:tr w:rsidR="0055134B" w:rsidRPr="0055134B" w:rsidTr="00390577">
        <w:trPr>
          <w:trHeight w:val="375"/>
        </w:trPr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Кушвинский ГО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198</w:t>
            </w:r>
          </w:p>
        </w:tc>
      </w:tr>
      <w:tr w:rsidR="0055134B" w:rsidRPr="0055134B" w:rsidTr="00390577">
        <w:trPr>
          <w:trHeight w:val="375"/>
        </w:trPr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Артинский ГО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53</w:t>
            </w:r>
          </w:p>
        </w:tc>
      </w:tr>
      <w:tr w:rsidR="0055134B" w:rsidRPr="0055134B" w:rsidTr="00390577">
        <w:trPr>
          <w:trHeight w:val="375"/>
        </w:trPr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Верхняя Тура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48</w:t>
            </w:r>
          </w:p>
        </w:tc>
      </w:tr>
      <w:tr w:rsidR="0055134B" w:rsidRPr="0055134B" w:rsidTr="00390577">
        <w:trPr>
          <w:trHeight w:val="375"/>
        </w:trPr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Верх-Нейвинский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22</w:t>
            </w:r>
          </w:p>
        </w:tc>
      </w:tr>
      <w:tr w:rsidR="0055134B" w:rsidRPr="0055134B" w:rsidTr="00390577">
        <w:trPr>
          <w:trHeight w:val="375"/>
        </w:trPr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Таборинский МР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15</w:t>
            </w:r>
          </w:p>
        </w:tc>
      </w:tr>
      <w:tr w:rsidR="0055134B" w:rsidRPr="0055134B" w:rsidTr="00390577">
        <w:trPr>
          <w:trHeight w:val="375"/>
        </w:trPr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Староуткинск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12</w:t>
            </w:r>
          </w:p>
        </w:tc>
      </w:tr>
      <w:tr w:rsidR="0055134B" w:rsidRPr="0055134B" w:rsidTr="00390577">
        <w:trPr>
          <w:trHeight w:val="375"/>
        </w:trPr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Пелым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10</w:t>
            </w:r>
          </w:p>
        </w:tc>
      </w:tr>
      <w:tr w:rsidR="0055134B" w:rsidRPr="0055134B" w:rsidTr="00390577">
        <w:trPr>
          <w:trHeight w:val="375"/>
        </w:trPr>
        <w:tc>
          <w:tcPr>
            <w:tcW w:w="339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Рефтинский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8</w:t>
            </w:r>
          </w:p>
        </w:tc>
      </w:tr>
    </w:tbl>
    <w:p w:rsidR="0055134B" w:rsidRDefault="0055134B" w:rsidP="00750E81">
      <w:pPr>
        <w:ind w:firstLine="709"/>
        <w:jc w:val="both"/>
      </w:pPr>
    </w:p>
    <w:p w:rsidR="000A0B0A" w:rsidRDefault="00AF04CB" w:rsidP="00750E81">
      <w:pPr>
        <w:ind w:firstLine="709"/>
        <w:jc w:val="both"/>
      </w:pPr>
      <w:r w:rsidRPr="00D5163E">
        <w:t xml:space="preserve">В </w:t>
      </w:r>
      <w:r w:rsidR="00FA1E27">
        <w:t>20</w:t>
      </w:r>
      <w:r w:rsidRPr="00D5163E">
        <w:t xml:space="preserve"> муниципальных образованиях Свердловской области зарегистрировано увеличение количества погибших на пожарах людей.</w:t>
      </w:r>
    </w:p>
    <w:tbl>
      <w:tblPr>
        <w:tblW w:w="57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696"/>
        <w:gridCol w:w="1260"/>
      </w:tblGrid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center"/>
            <w:hideMark/>
          </w:tcPr>
          <w:p w:rsidR="00FA1E27" w:rsidRPr="0055134B" w:rsidRDefault="00FA1E27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2022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Полевской ГО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13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Белоярский ГО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11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Артёмовский ГО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8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Сухой Лог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7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Заречный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Ирбитское МО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Каменский ГО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Богданович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Верхотурский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Ивдельский ГО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МО город Алапаевск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МО Красноуфимский округ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Артинский ГО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Краснотурьинск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Сосьвинский ГО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МО Алапаевское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МО город Ирбит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Махневское МО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Верх-Нейвинский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</w:tr>
      <w:tr w:rsidR="0055134B" w:rsidRPr="0055134B" w:rsidTr="00390577">
        <w:trPr>
          <w:trHeight w:val="37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Верхнесалдинский ГО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</w:tr>
    </w:tbl>
    <w:p w:rsidR="00FA571A" w:rsidRDefault="00FA571A" w:rsidP="00750E81">
      <w:pPr>
        <w:ind w:firstLine="709"/>
        <w:jc w:val="both"/>
      </w:pPr>
    </w:p>
    <w:p w:rsidR="0055134B" w:rsidRDefault="0055134B" w:rsidP="00750E81">
      <w:pPr>
        <w:ind w:firstLine="709"/>
        <w:jc w:val="both"/>
      </w:pPr>
    </w:p>
    <w:p w:rsidR="00FA571A" w:rsidRDefault="00C33604" w:rsidP="00750E81">
      <w:pPr>
        <w:ind w:firstLine="709"/>
        <w:jc w:val="both"/>
      </w:pPr>
      <w:r w:rsidRPr="00D5163E">
        <w:lastRenderedPageBreak/>
        <w:t xml:space="preserve">В </w:t>
      </w:r>
      <w:r w:rsidR="00FA1E27">
        <w:t>6</w:t>
      </w:r>
      <w:r w:rsidR="005635A8">
        <w:t xml:space="preserve"> муниципальных образованиях</w:t>
      </w:r>
      <w:r w:rsidR="00AF04CB" w:rsidRPr="00D5163E">
        <w:t xml:space="preserve"> Свердловской области зарегистрировано увеличение количества погибших на пожарах детей.</w:t>
      </w:r>
    </w:p>
    <w:tbl>
      <w:tblPr>
        <w:tblW w:w="44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696"/>
        <w:gridCol w:w="960"/>
      </w:tblGrid>
      <w:tr w:rsidR="0055134B" w:rsidRPr="0055134B" w:rsidTr="00390577">
        <w:trPr>
          <w:trHeight w:val="375"/>
        </w:trPr>
        <w:tc>
          <w:tcPr>
            <w:tcW w:w="3229" w:type="dxa"/>
            <w:shd w:val="clear" w:color="auto" w:fill="auto"/>
            <w:noWrap/>
            <w:vAlign w:val="center"/>
            <w:hideMark/>
          </w:tcPr>
          <w:p w:rsidR="00FA1E27" w:rsidRPr="0055134B" w:rsidRDefault="00FA1E2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2022</w:t>
            </w:r>
          </w:p>
        </w:tc>
      </w:tr>
      <w:tr w:rsidR="0055134B" w:rsidRPr="0055134B" w:rsidTr="00390577">
        <w:trPr>
          <w:trHeight w:val="375"/>
        </w:trPr>
        <w:tc>
          <w:tcPr>
            <w:tcW w:w="3229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Заречный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</w:tr>
      <w:tr w:rsidR="0055134B" w:rsidRPr="0055134B" w:rsidTr="00390577">
        <w:trPr>
          <w:trHeight w:val="375"/>
        </w:trPr>
        <w:tc>
          <w:tcPr>
            <w:tcW w:w="3229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Богданович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</w:tr>
      <w:tr w:rsidR="0055134B" w:rsidRPr="0055134B" w:rsidTr="00390577">
        <w:trPr>
          <w:trHeight w:val="375"/>
        </w:trPr>
        <w:tc>
          <w:tcPr>
            <w:tcW w:w="3229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Слободо-Туринский МР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</w:tr>
      <w:tr w:rsidR="0055134B" w:rsidRPr="0055134B" w:rsidTr="00390577">
        <w:trPr>
          <w:trHeight w:val="375"/>
        </w:trPr>
        <w:tc>
          <w:tcPr>
            <w:tcW w:w="3229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Полевской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</w:tr>
      <w:tr w:rsidR="0055134B" w:rsidRPr="0055134B" w:rsidTr="00390577">
        <w:trPr>
          <w:trHeight w:val="375"/>
        </w:trPr>
        <w:tc>
          <w:tcPr>
            <w:tcW w:w="3229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Сосьвинский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</w:tr>
      <w:tr w:rsidR="0055134B" w:rsidRPr="0055134B" w:rsidTr="00390577">
        <w:trPr>
          <w:trHeight w:val="375"/>
        </w:trPr>
        <w:tc>
          <w:tcPr>
            <w:tcW w:w="3229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Верхняя Пышма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</w:tr>
    </w:tbl>
    <w:p w:rsidR="00A40401" w:rsidRPr="00B52943" w:rsidRDefault="00AF04CB" w:rsidP="00750E81">
      <w:pPr>
        <w:ind w:firstLine="709"/>
        <w:jc w:val="both"/>
      </w:pPr>
      <w:r w:rsidRPr="00B52943">
        <w:t xml:space="preserve">В </w:t>
      </w:r>
      <w:r w:rsidR="002E015E" w:rsidRPr="00B52943">
        <w:t>2</w:t>
      </w:r>
      <w:r w:rsidR="00FA1E27">
        <w:t>5</w:t>
      </w:r>
      <w:r w:rsidRPr="00B52943">
        <w:t xml:space="preserve"> муниципальных образованиях Свердловской области зарегистрировано увеличение количества пожаров в зданиях, сооружениях.</w:t>
      </w:r>
    </w:p>
    <w:tbl>
      <w:tblPr>
        <w:tblW w:w="41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696"/>
        <w:gridCol w:w="960"/>
      </w:tblGrid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center"/>
            <w:hideMark/>
          </w:tcPr>
          <w:p w:rsidR="00FA1E27" w:rsidRPr="0055134B" w:rsidRDefault="00FA1E2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2022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Белоярский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110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Каменский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91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Кушвинский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88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Красноуральск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85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Горноуральский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83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Североуральский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78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Нижнетуринский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78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Качканарский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67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Краснотурьинск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56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Ревда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55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Сухой Лог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55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Режевской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54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Артинский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43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Дегтярск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27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Заречный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27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Нижняя Салда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24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Байкаловский МР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23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Верх-Нейвинский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18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Таборинский МР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12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Волчанский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12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Пелым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9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Староуткинск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9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Гаринский ГО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8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Махневское МО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</w:t>
            </w:r>
          </w:p>
        </w:tc>
      </w:tr>
      <w:tr w:rsidR="0055134B" w:rsidRPr="0055134B" w:rsidTr="00390577">
        <w:trPr>
          <w:trHeight w:val="375"/>
        </w:trPr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Рефтинский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</w:tr>
    </w:tbl>
    <w:p w:rsidR="002E015E" w:rsidRPr="00B52943" w:rsidRDefault="002E015E" w:rsidP="00274BDB">
      <w:pPr>
        <w:jc w:val="both"/>
      </w:pPr>
    </w:p>
    <w:p w:rsidR="00390577" w:rsidRDefault="00390577" w:rsidP="00750E81">
      <w:pPr>
        <w:ind w:firstLine="709"/>
        <w:jc w:val="both"/>
      </w:pPr>
    </w:p>
    <w:p w:rsidR="00390577" w:rsidRDefault="00390577" w:rsidP="00750E81">
      <w:pPr>
        <w:ind w:firstLine="709"/>
        <w:jc w:val="both"/>
      </w:pPr>
    </w:p>
    <w:p w:rsidR="008551C6" w:rsidRPr="00B52943" w:rsidRDefault="008551C6" w:rsidP="00750E81">
      <w:pPr>
        <w:ind w:firstLine="709"/>
        <w:jc w:val="both"/>
      </w:pPr>
      <w:r w:rsidRPr="00B52943">
        <w:lastRenderedPageBreak/>
        <w:t xml:space="preserve">В </w:t>
      </w:r>
      <w:r w:rsidR="00B0598B">
        <w:t>1</w:t>
      </w:r>
      <w:r w:rsidR="00FA1E27">
        <w:t>3</w:t>
      </w:r>
      <w:r w:rsidRPr="00B52943">
        <w:t xml:space="preserve"> муниципальн</w:t>
      </w:r>
      <w:r w:rsidR="00FA571A">
        <w:t>ом</w:t>
      </w:r>
      <w:r w:rsidRPr="00B52943">
        <w:t xml:space="preserve"> образовани</w:t>
      </w:r>
      <w:r w:rsidR="00FA571A">
        <w:t>и</w:t>
      </w:r>
      <w:r w:rsidRPr="00B52943">
        <w:t xml:space="preserve"> Свердловской области зарегистрировано увеличение количества пожаров на открытых территориях.</w:t>
      </w:r>
    </w:p>
    <w:tbl>
      <w:tblPr>
        <w:tblW w:w="47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696"/>
        <w:gridCol w:w="960"/>
      </w:tblGrid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:rsidR="00FA1E27" w:rsidRPr="0055134B" w:rsidRDefault="00FA1E27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FA1E27" w:rsidRPr="0055134B" w:rsidRDefault="00FA1E27">
            <w:pPr>
              <w:jc w:val="center"/>
              <w:rPr>
                <w:b/>
                <w:bCs/>
              </w:rPr>
            </w:pPr>
            <w:r w:rsidRPr="0055134B">
              <w:rPr>
                <w:b/>
                <w:bCs/>
              </w:rPr>
              <w:t>2022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Кушвинский ГО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104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МО Алапаевское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97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Ирбитское МО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43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Нижнесергинский МР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37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Верхняя Тура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33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Сосьвинский ГО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32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Новолялинский ГО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31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МО Красноуфимский округ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18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Артинский ГО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6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Верх-Нейвинский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Ачитский ГО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ГО Рефтинский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4</w:t>
            </w:r>
          </w:p>
        </w:tc>
      </w:tr>
      <w:tr w:rsidR="0055134B" w:rsidRPr="0055134B" w:rsidTr="00390577">
        <w:trPr>
          <w:trHeight w:val="375"/>
        </w:trPr>
        <w:tc>
          <w:tcPr>
            <w:tcW w:w="3534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r w:rsidRPr="0055134B">
              <w:t>Таборинский МР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1E27" w:rsidRPr="0055134B" w:rsidRDefault="00FA1E27">
            <w:pPr>
              <w:jc w:val="center"/>
            </w:pPr>
            <w:r w:rsidRPr="0055134B">
              <w:t>3</w:t>
            </w:r>
          </w:p>
        </w:tc>
      </w:tr>
    </w:tbl>
    <w:p w:rsidR="00274BDB" w:rsidRPr="00B52943" w:rsidRDefault="00274BDB" w:rsidP="00274BDB">
      <w:pPr>
        <w:jc w:val="both"/>
        <w:rPr>
          <w:bCs/>
        </w:rPr>
      </w:pPr>
    </w:p>
    <w:p w:rsidR="00067EC5" w:rsidRPr="00A1132C" w:rsidRDefault="00C766E3" w:rsidP="00750E81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56.7pt;margin-top:-647.8pt;width:1in;height:1in;z-index:251700224">
            <v:textbox style="mso-next-textbox:#_x0000_s1040">
              <w:txbxContent>
                <w:p w:rsidR="00D90BAE" w:rsidRDefault="00D90BAE"/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41" type="#_x0000_t202" style="position:absolute;left:0;text-align:left;margin-left:-56.7pt;margin-top:-647.8pt;width:1in;height:1in;z-index:251701248">
            <v:textbox style="mso-next-textbox:#_x0000_s1041">
              <w:txbxContent>
                <w:p w:rsidR="00D90BAE" w:rsidRDefault="00D90BAE"/>
              </w:txbxContent>
            </v:textbox>
          </v:shape>
        </w:pict>
      </w:r>
    </w:p>
    <w:sectPr w:rsidR="00067EC5" w:rsidRPr="00A1132C" w:rsidSect="0055134B">
      <w:headerReference w:type="default" r:id="rId20"/>
      <w:footerReference w:type="even" r:id="rId21"/>
      <w:footerReference w:type="default" r:id="rId22"/>
      <w:pgSz w:w="11906" w:h="16838" w:code="9"/>
      <w:pgMar w:top="851" w:right="424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E3" w:rsidRDefault="00C766E3">
      <w:r>
        <w:separator/>
      </w:r>
    </w:p>
  </w:endnote>
  <w:endnote w:type="continuationSeparator" w:id="0">
    <w:p w:rsidR="00C766E3" w:rsidRDefault="00C7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AE" w:rsidRDefault="00D90BA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D90BAE" w:rsidRDefault="00D90B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AE" w:rsidRDefault="00D90BAE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E3" w:rsidRDefault="00C766E3">
      <w:r>
        <w:separator/>
      </w:r>
    </w:p>
  </w:footnote>
  <w:footnote w:type="continuationSeparator" w:id="0">
    <w:p w:rsidR="00C766E3" w:rsidRDefault="00C7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132761"/>
      <w:docPartObj>
        <w:docPartGallery w:val="Page Numbers (Top of Page)"/>
        <w:docPartUnique/>
      </w:docPartObj>
    </w:sdtPr>
    <w:sdtEndPr/>
    <w:sdtContent>
      <w:p w:rsidR="00D90BAE" w:rsidRDefault="00D90BAE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B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D61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3B0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BB9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577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34B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A17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0F5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075C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EDE"/>
    <w:rsid w:val="00A41A01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4A1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6E3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BAE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251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1E27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BDA5D0F5-1AD7-490D-9A7F-5F10DF1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Анализ!$I$9:$I$12</c:f>
              <c:numCache>
                <c:formatCode>0</c:formatCode>
                <c:ptCount val="4"/>
                <c:pt idx="0">
                  <c:v>11365</c:v>
                </c:pt>
                <c:pt idx="1">
                  <c:v>312</c:v>
                </c:pt>
                <c:pt idx="2">
                  <c:v>18</c:v>
                </c:pt>
                <c:pt idx="3">
                  <c:v>276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8362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Анализ!$J$9:$J$12</c:f>
              <c:numCache>
                <c:formatCode>0</c:formatCode>
                <c:ptCount val="4"/>
                <c:pt idx="0">
                  <c:v>8362</c:v>
                </c:pt>
                <c:pt idx="1">
                  <c:v>250</c:v>
                </c:pt>
                <c:pt idx="2">
                  <c:v>13</c:v>
                </c:pt>
                <c:pt idx="3">
                  <c:v>232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65003296"/>
        <c:axId val="65003688"/>
        <c:axId val="0"/>
      </c:bar3DChart>
      <c:catAx>
        <c:axId val="6500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003688"/>
        <c:crosses val="autoZero"/>
        <c:auto val="1"/>
        <c:lblAlgn val="ctr"/>
        <c:lblOffset val="100"/>
        <c:noMultiLvlLbl val="0"/>
      </c:catAx>
      <c:valAx>
        <c:axId val="6500368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6500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88295940205949E-2"/>
          <c:y val="0.10396498802393023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Анализ!$G$244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9323760509263587E-2"/>
                  <c:y val="-8.720892234684819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378575563376918"/>
                  <c:y val="6.215033030944798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820388405963382"/>
                  <c:y val="-0.2753782024129776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801823962218376E-2"/>
                  <c:y val="6.5040856800630598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7858977919105995"/>
                  <c:y val="-2.9648828902866966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4963674378344252E-2"/>
                  <c:y val="0.24150994089199454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985302896231182"/>
                  <c:y val="2.30484348494905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Анализ!$F$245:$F$251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Анализ!$G$245:$G$251</c:f>
              <c:numCache>
                <c:formatCode>0</c:formatCode>
                <c:ptCount val="7"/>
                <c:pt idx="0">
                  <c:v>989</c:v>
                </c:pt>
                <c:pt idx="1">
                  <c:v>15</c:v>
                </c:pt>
                <c:pt idx="2">
                  <c:v>27</c:v>
                </c:pt>
                <c:pt idx="3">
                  <c:v>6</c:v>
                </c:pt>
                <c:pt idx="4">
                  <c:v>81</c:v>
                </c:pt>
                <c:pt idx="5">
                  <c:v>1274</c:v>
                </c:pt>
                <c:pt idx="6">
                  <c:v>230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Анализ!$I$263:$I$266</c:f>
              <c:numCache>
                <c:formatCode>0</c:formatCode>
                <c:ptCount val="4"/>
                <c:pt idx="0">
                  <c:v>4387</c:v>
                </c:pt>
                <c:pt idx="1">
                  <c:v>306</c:v>
                </c:pt>
                <c:pt idx="2">
                  <c:v>18</c:v>
                </c:pt>
                <c:pt idx="3">
                  <c:v>249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Анализ!$J$263:$J$266</c:f>
              <c:numCache>
                <c:formatCode>0</c:formatCode>
                <c:ptCount val="4"/>
                <c:pt idx="0">
                  <c:v>4014</c:v>
                </c:pt>
                <c:pt idx="1">
                  <c:v>245</c:v>
                </c:pt>
                <c:pt idx="2">
                  <c:v>13</c:v>
                </c:pt>
                <c:pt idx="3">
                  <c:v>209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21500296"/>
        <c:axId val="221501080"/>
        <c:axId val="0"/>
      </c:bar3DChart>
      <c:catAx>
        <c:axId val="221500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1501080"/>
        <c:crosses val="autoZero"/>
        <c:auto val="1"/>
        <c:lblAlgn val="ctr"/>
        <c:lblOffset val="100"/>
        <c:noMultiLvlLbl val="0"/>
      </c:catAx>
      <c:valAx>
        <c:axId val="22150108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21500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282"/>
          <c:y val="7.2064672017529585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692"/>
          <c:y val="0.14384159618924144"/>
          <c:w val="0.71945980951196953"/>
          <c:h val="0.67880912899119783"/>
        </c:manualLayout>
      </c:layout>
      <c:pie3DChart>
        <c:varyColors val="1"/>
        <c:ser>
          <c:idx val="0"/>
          <c:order val="0"/>
          <c:tx>
            <c:strRef>
              <c:f>Анализ!$H$280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8299689811500793E-2"/>
                  <c:y val="0.37939196665312086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902950767517697"/>
                      <c:h val="0.194913206109839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1466157639386"/>
                  <c:y val="0.35135277226779971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1209480633102681"/>
                  <c:y val="0.2804257413658755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963876265095404E-2"/>
                  <c:y val="5.86237766252798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6612771526527479E-2"/>
                  <c:y val="-0.1586685376918399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35429733555856"/>
                  <c:y val="-0.1814132268007366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8.4631739110578048E-3"/>
                  <c:y val="-5.869431475009770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3521614189600202"/>
                  <c:y val="-1.374048139932053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3703340491529468"/>
                  <c:y val="0.1892822990892106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Анализ!$G$281:$G$289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Анализ!$H$281:$H$289</c:f>
              <c:numCache>
                <c:formatCode>0</c:formatCode>
                <c:ptCount val="9"/>
                <c:pt idx="0">
                  <c:v>96</c:v>
                </c:pt>
                <c:pt idx="1">
                  <c:v>34</c:v>
                </c:pt>
                <c:pt idx="2">
                  <c:v>37</c:v>
                </c:pt>
                <c:pt idx="3">
                  <c:v>9</c:v>
                </c:pt>
                <c:pt idx="4">
                  <c:v>7</c:v>
                </c:pt>
                <c:pt idx="5">
                  <c:v>44</c:v>
                </c:pt>
                <c:pt idx="6">
                  <c:v>2825</c:v>
                </c:pt>
                <c:pt idx="7">
                  <c:v>247</c:v>
                </c:pt>
                <c:pt idx="8">
                  <c:v>715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Анализ!$I$309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Анализ!$I$310:$I$313</c:f>
              <c:numCache>
                <c:formatCode>0</c:formatCode>
                <c:ptCount val="4"/>
                <c:pt idx="0">
                  <c:v>2016</c:v>
                </c:pt>
                <c:pt idx="1">
                  <c:v>295</c:v>
                </c:pt>
                <c:pt idx="2">
                  <c:v>18</c:v>
                </c:pt>
                <c:pt idx="3">
                  <c:v>223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Анализ!$J$309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Анализ!$J$310:$J$313</c:f>
              <c:numCache>
                <c:formatCode>0</c:formatCode>
                <c:ptCount val="4"/>
                <c:pt idx="0">
                  <c:v>2825</c:v>
                </c:pt>
                <c:pt idx="1">
                  <c:v>232</c:v>
                </c:pt>
                <c:pt idx="2">
                  <c:v>12</c:v>
                </c:pt>
                <c:pt idx="3">
                  <c:v>192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190"/>
        <c:shape val="box"/>
        <c:axId val="221498336"/>
        <c:axId val="221497944"/>
        <c:axId val="0"/>
      </c:bar3DChart>
      <c:catAx>
        <c:axId val="2214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1497944"/>
        <c:crosses val="autoZero"/>
        <c:auto val="1"/>
        <c:lblAlgn val="ctr"/>
        <c:lblOffset val="100"/>
        <c:noMultiLvlLbl val="0"/>
      </c:catAx>
      <c:valAx>
        <c:axId val="22149794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214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3773E-2"/>
          <c:y val="0.10870866039869152"/>
          <c:w val="0.90361781762522564"/>
          <c:h val="0.671214135190541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Анализ!$H$35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Анализ!$H$36:$H$42</c:f>
              <c:numCache>
                <c:formatCode>General</c:formatCode>
                <c:ptCount val="7"/>
                <c:pt idx="0">
                  <c:v>1155</c:v>
                </c:pt>
                <c:pt idx="1">
                  <c:v>1285</c:v>
                </c:pt>
                <c:pt idx="2">
                  <c:v>1168</c:v>
                </c:pt>
                <c:pt idx="3">
                  <c:v>1011</c:v>
                </c:pt>
                <c:pt idx="4">
                  <c:v>1065</c:v>
                </c:pt>
                <c:pt idx="5">
                  <c:v>1297</c:v>
                </c:pt>
                <c:pt idx="6">
                  <c:v>1381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224575872"/>
        <c:axId val="224576264"/>
      </c:barChart>
      <c:lineChart>
        <c:grouping val="standard"/>
        <c:varyColors val="0"/>
        <c:ser>
          <c:idx val="0"/>
          <c:order val="1"/>
          <c:tx>
            <c:strRef>
              <c:f>Анализ!$I$35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Анализ!$I$36:$I$42</c:f>
              <c:numCache>
                <c:formatCode>General</c:formatCode>
                <c:ptCount val="7"/>
                <c:pt idx="0">
                  <c:v>35</c:v>
                </c:pt>
                <c:pt idx="1">
                  <c:v>38</c:v>
                </c:pt>
                <c:pt idx="2">
                  <c:v>35</c:v>
                </c:pt>
                <c:pt idx="3">
                  <c:v>33</c:v>
                </c:pt>
                <c:pt idx="4">
                  <c:v>28</c:v>
                </c:pt>
                <c:pt idx="5">
                  <c:v>42</c:v>
                </c:pt>
                <c:pt idx="6">
                  <c:v>39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Анализ!$J$35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Анализ!$J$36:$J$42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15</c:v>
                </c:pt>
                <c:pt idx="6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575872"/>
        <c:axId val="224576264"/>
      </c:lineChart>
      <c:catAx>
        <c:axId val="22457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2245762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24576264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457587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83730008252919E-2"/>
          <c:y val="0.17343942533499196"/>
          <c:w val="0.90163934426229508"/>
          <c:h val="0.60930833502545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Анализ!$G$48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7125271088323055E-3"/>
                  <c:y val="-8.1693989949808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Анализ!$G$49:$G$61</c:f>
              <c:numCache>
                <c:formatCode>General</c:formatCode>
                <c:ptCount val="13"/>
                <c:pt idx="0">
                  <c:v>23</c:v>
                </c:pt>
                <c:pt idx="1">
                  <c:v>38</c:v>
                </c:pt>
                <c:pt idx="2">
                  <c:v>33</c:v>
                </c:pt>
                <c:pt idx="3">
                  <c:v>20</c:v>
                </c:pt>
                <c:pt idx="4">
                  <c:v>9</c:v>
                </c:pt>
                <c:pt idx="5">
                  <c:v>11</c:v>
                </c:pt>
                <c:pt idx="6">
                  <c:v>12</c:v>
                </c:pt>
                <c:pt idx="7">
                  <c:v>16</c:v>
                </c:pt>
                <c:pt idx="8">
                  <c:v>20</c:v>
                </c:pt>
                <c:pt idx="9">
                  <c:v>14</c:v>
                </c:pt>
                <c:pt idx="10">
                  <c:v>31</c:v>
                </c:pt>
                <c:pt idx="11">
                  <c:v>20</c:v>
                </c:pt>
                <c:pt idx="1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255388056"/>
        <c:axId val="255388448"/>
      </c:barChart>
      <c:lineChart>
        <c:grouping val="standard"/>
        <c:varyColors val="0"/>
        <c:ser>
          <c:idx val="0"/>
          <c:order val="1"/>
          <c:tx>
            <c:strRef>
              <c:f>Анализ!$H$48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223E-2"/>
                  <c:y val="-9.818989176659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Анализ!$H$49:$H$61</c:f>
              <c:numCache>
                <c:formatCode>General</c:formatCode>
                <c:ptCount val="13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6</c:v>
                </c:pt>
                <c:pt idx="7">
                  <c:v>2</c:v>
                </c:pt>
                <c:pt idx="8">
                  <c:v>7</c:v>
                </c:pt>
                <c:pt idx="9">
                  <c:v>0</c:v>
                </c:pt>
                <c:pt idx="10">
                  <c:v>9</c:v>
                </c:pt>
                <c:pt idx="11">
                  <c:v>8</c:v>
                </c:pt>
                <c:pt idx="12">
                  <c:v>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5388056"/>
        <c:axId val="255388448"/>
      </c:lineChart>
      <c:catAx>
        <c:axId val="255388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2553884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55388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538805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22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21804392333324"/>
          <c:y val="4.7801259676108827E-2"/>
          <c:w val="0.66842495782518374"/>
          <c:h val="0.901972601785866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Анализ!$G$66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Анализ!$G$67:$G$75</c:f>
              <c:numCache>
                <c:formatCode>0</c:formatCode>
                <c:ptCount val="9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6</c:v>
                </c:pt>
                <c:pt idx="4">
                  <c:v>9</c:v>
                </c:pt>
                <c:pt idx="5">
                  <c:v>13</c:v>
                </c:pt>
                <c:pt idx="6">
                  <c:v>32</c:v>
                </c:pt>
                <c:pt idx="7">
                  <c:v>50</c:v>
                </c:pt>
                <c:pt idx="8">
                  <c:v>200</c:v>
                </c:pt>
              </c:numCache>
            </c:numRef>
          </c:val>
        </c:ser>
        <c:ser>
          <c:idx val="1"/>
          <c:order val="1"/>
          <c:tx>
            <c:strRef>
              <c:f>Анализ!$H$66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2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668E-16"/>
                  <c:y val="-1.56011146320766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Анализ!$H$67:$H$75</c:f>
              <c:numCache>
                <c:formatCode>0</c:formatCode>
                <c:ptCount val="9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22</c:v>
                </c:pt>
                <c:pt idx="6">
                  <c:v>9</c:v>
                </c:pt>
                <c:pt idx="7">
                  <c:v>32</c:v>
                </c:pt>
                <c:pt idx="8">
                  <c:v>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1434288"/>
        <c:axId val="281435072"/>
      </c:barChart>
      <c:catAx>
        <c:axId val="28143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1435072"/>
        <c:crosses val="autoZero"/>
        <c:auto val="1"/>
        <c:lblAlgn val="ctr"/>
        <c:lblOffset val="100"/>
        <c:noMultiLvlLbl val="0"/>
      </c:catAx>
      <c:valAx>
        <c:axId val="281435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143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586"/>
          <c:w val="0.78676210567580851"/>
          <c:h val="0.74227501473415836"/>
        </c:manualLayout>
      </c:layout>
      <c:pie3DChart>
        <c:varyColors val="1"/>
        <c:ser>
          <c:idx val="0"/>
          <c:order val="0"/>
          <c:tx>
            <c:strRef>
              <c:f>Анализ!$G$129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1.2601357216433198E-2"/>
                  <c:y val="-0.29090648875149494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5717650526016114"/>
                  <c:y val="2.500078178429008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57422831945121"/>
                      <c:h val="0.1693693693693693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3.7452537933003356E-2"/>
                  <c:y val="0.504520683136514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9485827413979318"/>
                  <c:y val="1.7325441722933179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68620446207085"/>
                      <c:h val="0.166714829209648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68"/>
                  <c:y val="0.126918031395592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55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Анализ!$F$130:$F$133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Анализ!$G$130:$G$133</c:f>
              <c:numCache>
                <c:formatCode>0</c:formatCode>
                <c:ptCount val="4"/>
                <c:pt idx="0">
                  <c:v>4014</c:v>
                </c:pt>
                <c:pt idx="1">
                  <c:v>415</c:v>
                </c:pt>
                <c:pt idx="2">
                  <c:v>3925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83"/>
          <c:w val="0.69916093882220476"/>
          <c:h val="0.66278002067270014"/>
        </c:manualLayout>
      </c:layout>
      <c:pie3DChart>
        <c:varyColors val="1"/>
        <c:ser>
          <c:idx val="0"/>
          <c:order val="0"/>
          <c:tx>
            <c:strRef>
              <c:f>Анализ!$G$149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2766575172391422E-2"/>
                  <c:y val="0.1698256655481328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377389499511964E-2"/>
                  <c:y val="0.1279522058904414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687566247683793E-2"/>
                  <c:y val="0.1041855156781198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55604380993251E-2"/>
                  <c:y val="-7.7964499992786665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22877908389819721"/>
                  <c:y val="-5.9098459297784761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3489344388041822"/>
                  <c:y val="4.7852213573799714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527393164536452"/>
                      <c:h val="0.1295028083769495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Анализ!$F$150:$F$156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Анализ!$G$150:$G$156</c:f>
              <c:numCache>
                <c:formatCode>0</c:formatCode>
                <c:ptCount val="7"/>
                <c:pt idx="0">
                  <c:v>5090</c:v>
                </c:pt>
                <c:pt idx="1">
                  <c:v>1392</c:v>
                </c:pt>
                <c:pt idx="2">
                  <c:v>663</c:v>
                </c:pt>
                <c:pt idx="3">
                  <c:v>270</c:v>
                </c:pt>
                <c:pt idx="4">
                  <c:v>422</c:v>
                </c:pt>
                <c:pt idx="5">
                  <c:v>296</c:v>
                </c:pt>
                <c:pt idx="6">
                  <c:v>229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890437309522445E-3"/>
          <c:y val="0.30566617650848138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Анализ!$I$172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Анализ!$I$173:$I$176</c:f>
              <c:numCache>
                <c:formatCode>0</c:formatCode>
                <c:ptCount val="4"/>
                <c:pt idx="0">
                  <c:v>8022</c:v>
                </c:pt>
                <c:pt idx="1">
                  <c:v>211</c:v>
                </c:pt>
                <c:pt idx="2">
                  <c:v>6</c:v>
                </c:pt>
                <c:pt idx="3">
                  <c:v>209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Анализ!$J$172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Анализ!$J$173:$J$176</c:f>
              <c:numCache>
                <c:formatCode>0</c:formatCode>
                <c:ptCount val="4"/>
                <c:pt idx="0">
                  <c:v>5740</c:v>
                </c:pt>
                <c:pt idx="1">
                  <c:v>153</c:v>
                </c:pt>
                <c:pt idx="2">
                  <c:v>7</c:v>
                </c:pt>
                <c:pt idx="3">
                  <c:v>184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81435464"/>
        <c:axId val="281434680"/>
        <c:axId val="0"/>
      </c:bar3DChart>
      <c:catAx>
        <c:axId val="281435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1434680"/>
        <c:crosses val="autoZero"/>
        <c:auto val="1"/>
        <c:lblAlgn val="ctr"/>
        <c:lblOffset val="100"/>
        <c:noMultiLvlLbl val="0"/>
      </c:catAx>
      <c:valAx>
        <c:axId val="28143468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81435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72895858922701E-2"/>
          <c:y val="0.14214725680405643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Анализ!$G$197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0857212517215227E-2"/>
                  <c:y val="-0.1204432279184699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385456829380829E-2"/>
                  <c:y val="-8.089810442482176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791140458037856E-2"/>
                  <c:y val="-0.3826874712829592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478090040129316E-2"/>
                  <c:y val="7.674676501672310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2917027737649647"/>
                  <c:y val="0.1137413937021307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621274475791769E-3"/>
                  <c:y val="0.1555742907159326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157887118635556"/>
                  <c:y val="3.970965636737307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69"/>
                  <c:y val="0.2120234638019823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25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Анализ!$F$198:$F$204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Анализ!$G$198:$G$204</c:f>
              <c:numCache>
                <c:formatCode>0</c:formatCode>
                <c:ptCount val="7"/>
                <c:pt idx="0">
                  <c:v>1836</c:v>
                </c:pt>
                <c:pt idx="1">
                  <c:v>82</c:v>
                </c:pt>
                <c:pt idx="2">
                  <c:v>66</c:v>
                </c:pt>
                <c:pt idx="3">
                  <c:v>11</c:v>
                </c:pt>
                <c:pt idx="4">
                  <c:v>334</c:v>
                </c:pt>
                <c:pt idx="5">
                  <c:v>2651</c:v>
                </c:pt>
                <c:pt idx="6">
                  <c:v>760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Анализ!$I$217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857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Анализ!$I$218:$I$221</c:f>
              <c:numCache>
                <c:formatCode>0</c:formatCode>
                <c:ptCount val="4"/>
                <c:pt idx="0">
                  <c:v>3343</c:v>
                </c:pt>
                <c:pt idx="1">
                  <c:v>101</c:v>
                </c:pt>
                <c:pt idx="2">
                  <c:v>12</c:v>
                </c:pt>
                <c:pt idx="3">
                  <c:v>67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Анализ!$J$217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187E-3"/>
                  <c:y val="-4.139999053123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88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Анализ!$J$218:$J$221</c:f>
              <c:numCache>
                <c:formatCode>0</c:formatCode>
                <c:ptCount val="4"/>
                <c:pt idx="0">
                  <c:v>2622</c:v>
                </c:pt>
                <c:pt idx="1">
                  <c:v>97</c:v>
                </c:pt>
                <c:pt idx="2">
                  <c:v>6</c:v>
                </c:pt>
                <c:pt idx="3">
                  <c:v>48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281433896"/>
        <c:axId val="221499904"/>
        <c:axId val="0"/>
      </c:bar3DChart>
      <c:catAx>
        <c:axId val="281433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1499904"/>
        <c:crosses val="autoZero"/>
        <c:auto val="1"/>
        <c:lblAlgn val="ctr"/>
        <c:lblOffset val="100"/>
        <c:noMultiLvlLbl val="0"/>
      </c:catAx>
      <c:valAx>
        <c:axId val="22149990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281433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5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0.73925</cdr:x>
      <cdr:y>0.29901</cdr:y>
    </cdr:from>
    <cdr:to>
      <cdr:x>0.84606</cdr:x>
      <cdr:y>0.37937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90440" y="1032510"/>
          <a:ext cx="692150" cy="27749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0.34532</cdr:x>
      <cdr:y>0.29901</cdr:y>
    </cdr:from>
    <cdr:to>
      <cdr:x>0.45213</cdr:x>
      <cdr:y>0.37937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7740" y="1032510"/>
          <a:ext cx="692150" cy="27749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0.13807</cdr:x>
      <cdr:y>0.13075</cdr:y>
    </cdr:from>
    <cdr:to>
      <cdr:x>0.24488</cdr:x>
      <cdr:y>0.21111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94715" y="451485"/>
          <a:ext cx="692150" cy="27749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0.53993</cdr:x>
      <cdr:y>0.45605</cdr:y>
    </cdr:from>
    <cdr:to>
      <cdr:x>0.62411</cdr:x>
      <cdr:y>0.5434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98850" y="1574800"/>
          <a:ext cx="545479" cy="30164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0.77244</cdr:x>
      <cdr:y>0.35296</cdr:y>
    </cdr:from>
    <cdr:to>
      <cdr:x>0.87163</cdr:x>
      <cdr:y>0.43113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26000" y="1278890"/>
          <a:ext cx="619760" cy="28321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0.55445</cdr:x>
      <cdr:y>0.39779</cdr:y>
    </cdr:from>
    <cdr:to>
      <cdr:x>0.65152</cdr:x>
      <cdr:y>0.47876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40125" y="1391285"/>
          <a:ext cx="619760" cy="28321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0.36052</cdr:x>
      <cdr:y>0.26162</cdr:y>
    </cdr:from>
    <cdr:to>
      <cdr:x>0.45758</cdr:x>
      <cdr:y>0.34259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01875" y="915035"/>
          <a:ext cx="619760" cy="28321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0.13973</cdr:x>
      <cdr:y>0.09277</cdr:y>
    </cdr:from>
    <cdr:to>
      <cdr:x>0.2368</cdr:x>
      <cdr:y>0.17375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92175" y="324485"/>
          <a:ext cx="619760" cy="28321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0.77076</cdr:x>
      <cdr:y>0.27251</cdr:y>
    </cdr:from>
    <cdr:to>
      <cdr:x>0.86783</cdr:x>
      <cdr:y>0.35349</cdr:y>
    </cdr:to>
    <cdr:sp macro="" textlink="">
      <cdr:nvSpPr>
        <cdr:cNvPr id="5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21250" y="953135"/>
          <a:ext cx="619760" cy="28321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0.36625</cdr:x>
      <cdr:y>0.28292</cdr:y>
    </cdr:from>
    <cdr:to>
      <cdr:x>0.46273</cdr:x>
      <cdr:y>0.36589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52675" y="965835"/>
          <a:ext cx="619760" cy="28321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0.56495</cdr:x>
      <cdr:y>0.375</cdr:y>
    </cdr:from>
    <cdr:to>
      <cdr:x>0.66143</cdr:x>
      <cdr:y>0.45796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29025" y="1280160"/>
          <a:ext cx="619760" cy="28321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0.76364</cdr:x>
      <cdr:y>0.2606</cdr:y>
    </cdr:from>
    <cdr:to>
      <cdr:x>0.86012</cdr:x>
      <cdr:y>0.34356</cdr:y>
    </cdr:to>
    <cdr:sp macro="" textlink="">
      <cdr:nvSpPr>
        <cdr:cNvPr id="5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5375" y="889635"/>
          <a:ext cx="619760" cy="28321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0.17398</cdr:x>
      <cdr:y>0.14714</cdr:y>
    </cdr:from>
    <cdr:to>
      <cdr:x>0.27046</cdr:x>
      <cdr:y>0.2301</cdr:y>
    </cdr:to>
    <cdr:sp macro="" textlink="">
      <cdr:nvSpPr>
        <cdr:cNvPr id="6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7600" y="502285"/>
          <a:ext cx="619760" cy="28321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35C5-A8A9-47AD-A7B0-2CFA500A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cp:keywords/>
  <dc:description/>
  <cp:lastModifiedBy>Калинкин Сергей Валерьевич</cp:lastModifiedBy>
  <cp:revision>4</cp:revision>
  <cp:lastPrinted>2021-11-10T11:42:00Z</cp:lastPrinted>
  <dcterms:created xsi:type="dcterms:W3CDTF">2023-03-07T04:39:00Z</dcterms:created>
  <dcterms:modified xsi:type="dcterms:W3CDTF">2023-03-07T04:40:00Z</dcterms:modified>
</cp:coreProperties>
</file>